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10440"/>
        </w:tabs>
        <w:jc w:val="center"/>
        <w:rPr>
          <w:rFonts w:ascii="Calibri" w:cs="Calibri" w:eastAsia="Calibri" w:hAnsi="Calibri"/>
          <w:sz w:val="22"/>
          <w:szCs w:val="22"/>
          <w:u w:val="single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PROFESSIONAL SUMMARY</w:t>
      </w:r>
    </w:p>
    <w:p w:rsidR="00000000" w:rsidDel="00000000" w:rsidP="00000000" w:rsidRDefault="00000000" w:rsidRPr="00000000" w14:paraId="00000002">
      <w:pPr>
        <w:tabs>
          <w:tab w:val="right" w:leader="none" w:pos="10440"/>
        </w:tabs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Legal professional with more than 10+ years of experience working in the nonprofit, government, and private sectors. Specialising in advocacy and development, community development with deep commitment to gender equity, social justice, and non-carceral solutions.</w:t>
      </w:r>
    </w:p>
    <w:p w:rsidR="00000000" w:rsidDel="00000000" w:rsidP="00000000" w:rsidRDefault="00000000" w:rsidRPr="00000000" w14:paraId="00000004">
      <w:pPr>
        <w:tabs>
          <w:tab w:val="right" w:leader="none" w:pos="10440"/>
        </w:tabs>
        <w:jc w:val="center"/>
        <w:rPr>
          <w:rFonts w:ascii="Calibri" w:cs="Calibri" w:eastAsia="Calibri" w:hAnsi="Calibri"/>
          <w:sz w:val="22"/>
          <w:szCs w:val="22"/>
          <w:u w:val="single"/>
        </w:rPr>
        <w:sectPr>
          <w:headerReference r:id="rId7" w:type="default"/>
          <w:headerReference r:id="rId8" w:type="first"/>
          <w:footerReference r:id="rId9" w:type="default"/>
          <w:pgSz w:h="16834" w:w="11909" w:orient="portrait"/>
          <w:pgMar w:bottom="907" w:top="720" w:left="720" w:right="936" w:header="360" w:footer="230"/>
          <w:pgNumType w:start="1"/>
          <w:titlePg w:val="1"/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KEY SKILLS</w:t>
      </w:r>
    </w:p>
    <w:p w:rsidR="00000000" w:rsidDel="00000000" w:rsidP="00000000" w:rsidRDefault="00000000" w:rsidRPr="00000000" w14:paraId="00000005">
      <w:pPr>
        <w:tabs>
          <w:tab w:val="right" w:leader="none" w:pos="10440"/>
        </w:tabs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10440"/>
        </w:tabs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Trauma-informed Survivor Support | Attention to detail | Collaboration | Communication | Management | Team Player | Leadership | Multitasking | Research</w:t>
      </w:r>
    </w:p>
    <w:p w:rsidR="00000000" w:rsidDel="00000000" w:rsidP="00000000" w:rsidRDefault="00000000" w:rsidRPr="00000000" w14:paraId="00000007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Proficiency in Microsoft 365 Suite, Google Suite, Adobe Acrobat, Zoom, and various CRM software (Infonet, Salesforce, Docketwise, and Apricot)</w:t>
      </w:r>
    </w:p>
    <w:p w:rsidR="00000000" w:rsidDel="00000000" w:rsidP="00000000" w:rsidRDefault="00000000" w:rsidRPr="00000000" w14:paraId="00000009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jc w:val="center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jc w:val="center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10080"/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Apna Ghar – Chicago, IL</w:t>
      </w:r>
    </w:p>
    <w:p w:rsidR="00000000" w:rsidDel="00000000" w:rsidP="00000000" w:rsidRDefault="00000000" w:rsidRPr="00000000" w14:paraId="0000000D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Domestic Violence Legal Advocate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July 2024 - Current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right" w:leader="none" w:pos="10440"/>
        </w:tabs>
        <w:spacing w:after="0" w:afterAutospacing="0" w:before="240" w:lineRule="auto"/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Manage and respond to hotline calls, conducting thorough intake processes and providing appropriate referrals while assessing the legal needs of survivors.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right" w:leader="none" w:pos="10440"/>
        </w:tabs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Deliver comprehensive support to domestic violence survivors, including crisis intervention, safety planning, needs assessment, service planning, and trauma-informed advocacy.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right" w:leader="none" w:pos="10440"/>
        </w:tabs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Utilize motivational interviewing techniques and a self-sufficiency approach to coach program participants toward achieving their service plan objectives.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right" w:leader="none" w:pos="10440"/>
        </w:tabs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Assess participants' service needs, inform them of their legal rights and options, and connect them with essential resources.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right" w:leader="none" w:pos="10440"/>
        </w:tabs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Coordinate logistical support for program participants, including transportation to safe homes, court appearances, and connections to other relevant agencies.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right" w:leader="none" w:pos="10440"/>
        </w:tabs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Conduct legal research and collaborate with partner agencies to navigate the legal system effectively, ensuring holistic case management.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right" w:leader="none" w:pos="10440"/>
        </w:tabs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Performing outreach sessions for awareness and network development to increase the level of collaboration and strengthen the chain of support for DV survivors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right" w:leader="none" w:pos="10440"/>
        </w:tabs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Maintain strict confidentiality of participants’ documentation, communications, and case management records.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right" w:leader="none" w:pos="10440"/>
        </w:tabs>
        <w:spacing w:after="240" w:before="0" w:beforeAutospacing="0" w:lineRule="auto"/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Regularly update case files and data management systems to support the achievement of program goals and outcomes.</w:t>
      </w:r>
    </w:p>
    <w:p w:rsidR="00000000" w:rsidDel="00000000" w:rsidP="00000000" w:rsidRDefault="00000000" w:rsidRPr="00000000" w14:paraId="00000017">
      <w:pPr>
        <w:tabs>
          <w:tab w:val="right" w:leader="none" w:pos="10080"/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10080"/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Indo-American Center – Chicago, IL</w:t>
      </w:r>
    </w:p>
    <w:p w:rsidR="00000000" w:rsidDel="00000000" w:rsidP="00000000" w:rsidRDefault="00000000" w:rsidRPr="00000000" w14:paraId="00000019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Immigration Associate and Clinic Coordinator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January 2024 - March 2024</w:t>
      </w:r>
    </w:p>
    <w:p w:rsidR="00000000" w:rsidDel="00000000" w:rsidP="00000000" w:rsidRDefault="00000000" w:rsidRPr="00000000" w14:paraId="0000001A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Immigration Intake &amp; Clinic Coordinator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September 2023 – December 2023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Immigration Paralegal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October 2022 - August 2023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Interviewed prospective clients to determine eligibility for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various forms of immigration relief, utilizing a trauma-informed approach to support individuals facing challenges such as domestic violence, mental illness, extreme poverty and homelessness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Conducted legal research, drafted client communication,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prepared forms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under attorney supervision, including immigration petitions such as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Citizenship N400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N600, DACA renewal, TPS, EAD and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RFE responses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Managed pro bono legal clinic, overseeing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participants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’s screening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, attorney coordinated,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volunteers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recruitment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Spearheaded the recruitment and onboarding process for paralegal &amp; participated in some hiring panels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tabs>
          <w:tab w:val="right" w:leader="none" w:pos="10440"/>
        </w:tabs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Provided supervision to the paralegal and created training materials, manuals for department-wide use ensuring compliance with legal and client management standards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Facilitated compliance management, client case management, maintaining accurate and updated client inquiry logs, communication records, and data entry into CRM software including Apricot, DocketWise, and Salesforce,  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Utilized language proficiency in English, Urdu, Hindi and Dari/Farsi to 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ranslate documents and facilitated staff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and client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Provided legal services orientation to the newly hired staff members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Offered legal services process’s orientation to newly hired staff members, ensuring smooth integration into their roles within the organization </w:t>
      </w:r>
    </w:p>
    <w:p w:rsidR="00000000" w:rsidDel="00000000" w:rsidP="00000000" w:rsidRDefault="00000000" w:rsidRPr="00000000" w14:paraId="00000025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Afghanistan Women Chambers of Commerce and Industry – Kabul, Afghanistan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Women National Business Agenda (WNBA) Coordinator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July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2021 -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April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2022 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Contributed in advocacy efforts of AWCCI for the active involvement and empowerment of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Afghan women in the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nation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’s economic development 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dvancement through the program promotion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Assisted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the development and adoption of Afghanistan Women National Business Agenda (WNBA), ensuring alignment with strategi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Oversaw the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implementation process of WNBA across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country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&amp;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offered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support to regional economic zones by monitoring the progress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Generated detailed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reports for donors &amp; go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vernment departments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to illustrate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advancements towards grant objectives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Facilitated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advocacy meetings with govt officials to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enhance accessibility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administrative services at local level, aiming to alleviate the logistical burden on women entrepreneurs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Consulted and mentored women entrepreneurs in how to launch their businesses and overcome obstacles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Participated in drafting AWCCI Charter (mission statement, goals, values, and policies)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Offered support to the staff in designing and conducting surveys to gather insights into challenges confronting women-led businesses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32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Office of the Second Vice President – Kabul, Afghanistan</w:t>
      </w:r>
    </w:p>
    <w:p w:rsidR="00000000" w:rsidDel="00000000" w:rsidP="00000000" w:rsidRDefault="00000000" w:rsidRPr="00000000" w14:paraId="00000033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Head of Women and Youth Development Unit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June 2016 - May 2020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Analyzed and edited drafts of public policies, strategic plans, and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legal documents, ensuring alignment with principles of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gender justice and youth inclusion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prior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their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enactment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into law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Played a key role in designing and executing professional development training programs for women affairs units within government central departments, supported by UNESCO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Reviewed and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refined the Wo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men Economic Empowerment Strategy developed by Ministry of Women Affairs, as well as the Youth National Policy 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rategic Plan crafted by the Ministry of Information and Cultural Affairs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Actively p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articipated in the agenda setting and coordination chaired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by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the Second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Vice President including committees on Youth Affairs, Gender and Women Affairs and Cultural and Social Affairs, alongside engagements with civil society organizations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Facilitated weekly meetings of senior advisors constituting the Cultural and Gender Technical Committee, fostering collaboration and strategic alignment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Performed the key communication channel of coordination meeting of USAID lead and its counterparts on PROMOTE Project Vice President at one of the gender and women affairs committee meeting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Performed the focal point for high level diplomatic engagement, including visit of ambassadors from Indonesia and the Netherlands with the Vice President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Assisted and coordinated winning Afghanistan Football team celebration ceremony at vice presidents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Contributed in planning, coordination and providing logistical support for celebratory events, such as the Afghanistan Young Football team’s victory ceremony, hosted by the Vice President</w:t>
      </w:r>
    </w:p>
    <w:p w:rsidR="00000000" w:rsidDel="00000000" w:rsidP="00000000" w:rsidRDefault="00000000" w:rsidRPr="00000000" w14:paraId="0000003D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Mazatoo (Mazatu) Food Industry Company – Kabul, Afghanistan</w:t>
      </w:r>
    </w:p>
    <w:p w:rsidR="00000000" w:rsidDel="00000000" w:rsidP="00000000" w:rsidRDefault="00000000" w:rsidRPr="00000000" w14:paraId="0000003F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Company Manager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June 2013 - May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right" w:leader="none" w:pos="10440"/>
        </w:tabs>
        <w:spacing w:after="0" w:after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d0d0d"/>
          <w:sz w:val="22"/>
          <w:szCs w:val="22"/>
          <w:rtl w:val="0"/>
        </w:rPr>
        <w:t xml:space="preserve">Formulated and executed the company's comprehensive business plan, overseeing all aspects of operations and strategic development.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right" w:leader="none" w:pos="10440"/>
        </w:tabs>
        <w:spacing w:after="0" w:after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d0d0d"/>
          <w:sz w:val="22"/>
          <w:szCs w:val="22"/>
          <w:rtl w:val="0"/>
        </w:rPr>
        <w:t xml:space="preserve">Managed a grant project funded by USAID-ABADE, serving as the principal liaison between the company and the donor organization, ensuring effective communication and compliance.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right" w:leader="none" w:pos="10440"/>
        </w:tabs>
        <w:spacing w:after="0" w:after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d0d0d"/>
          <w:sz w:val="22"/>
          <w:szCs w:val="22"/>
          <w:rtl w:val="0"/>
        </w:rPr>
        <w:t xml:space="preserve">Directed the procurement and logistics processes for machinery granted by USAID-ABADE, coordinating the shipment from China to Afghanistan.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right" w:leader="none" w:pos="10440"/>
        </w:tabs>
        <w:spacing w:after="0" w:after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d0d0d"/>
          <w:sz w:val="22"/>
          <w:szCs w:val="22"/>
          <w:rtl w:val="0"/>
        </w:rPr>
        <w:t xml:space="preserve">Facilitated the logistical arrangements for training programs conducted for company staff, collaborating closely with the donor to ensure seamless implementation.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right" w:leader="none" w:pos="10440"/>
        </w:tabs>
        <w:spacing w:after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d0d0d"/>
          <w:sz w:val="22"/>
          <w:szCs w:val="22"/>
          <w:rtl w:val="0"/>
        </w:rPr>
        <w:t xml:space="preserve">Generated detailed progress reports tracking project milestones and goals, providing valuable insights for donor evaluation and accountability measures.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right" w:leader="none" w:pos="10080"/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Ministry of Education – Kabul, Afghanistan</w:t>
      </w:r>
    </w:p>
    <w:p w:rsidR="00000000" w:rsidDel="00000000" w:rsidP="00000000" w:rsidRDefault="00000000" w:rsidRPr="00000000" w14:paraId="00000046">
      <w:pPr>
        <w:tabs>
          <w:tab w:val="right" w:leader="none" w:pos="10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Admin Officer for Reform Implementation Management Unit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June 2006 - August 2008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right" w:leader="none" w:pos="10440"/>
        </w:tabs>
        <w:spacing w:after="0" w:after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d0d0d"/>
          <w:sz w:val="22"/>
          <w:szCs w:val="22"/>
          <w:rtl w:val="0"/>
        </w:rPr>
        <w:t xml:space="preserve">Provided comprehensive oversight of office management, including daily operations, inventory, payroll, and staff leave arrangements, ensuring efficient functioning of the Reform Implementation Management Unit.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right" w:leader="none" w:pos="10440"/>
        </w:tabs>
        <w:spacing w:after="0" w:after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d0d0d"/>
          <w:sz w:val="22"/>
          <w:szCs w:val="22"/>
          <w:rtl w:val="0"/>
        </w:rPr>
        <w:t xml:space="preserve">Managed inter-office communications between departments of both national and provincial governments, facilitating seamless coordination and collaboration.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right" w:leader="none" w:pos="10440"/>
        </w:tabs>
        <w:spacing w:after="0" w:afterAutospacing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d0d0d"/>
          <w:sz w:val="22"/>
          <w:szCs w:val="22"/>
          <w:rtl w:val="0"/>
        </w:rPr>
        <w:t xml:space="preserve">Supervised a team of 17 employees, comprising the unit's operation team and data entry clerks, fostering a productive and cohesive work environment.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right" w:leader="none" w:pos="10440"/>
        </w:tabs>
        <w:spacing w:after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d0d0d"/>
          <w:sz w:val="22"/>
          <w:szCs w:val="22"/>
          <w:rtl w:val="0"/>
        </w:rPr>
        <w:t xml:space="preserve">Compiled performance data and progress reports for various departments within the Ministry of Education, meticulously organizing documentation to support informed decision-making and strategic planning initiatives.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right" w:leader="none" w:pos="10440"/>
        </w:tabs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right" w:leader="none" w:pos="10440"/>
        </w:tabs>
        <w:jc w:val="center"/>
        <w:rPr>
          <w:rFonts w:ascii="Calibri" w:cs="Calibri" w:eastAsia="Calibri" w:hAnsi="Calibri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u w:val="single"/>
          <w:rtl w:val="0"/>
        </w:rPr>
        <w:t xml:space="preserve">ADDITIONAL WORK EXPERIENCE</w:t>
      </w:r>
    </w:p>
    <w:p w:rsidR="00000000" w:rsidDel="00000000" w:rsidP="00000000" w:rsidRDefault="00000000" w:rsidRPr="00000000" w14:paraId="0000004E">
      <w:pPr>
        <w:tabs>
          <w:tab w:val="right" w:leader="none" w:pos="10440"/>
        </w:tabs>
        <w:jc w:val="center"/>
        <w:rPr>
          <w:rFonts w:ascii="Calibri" w:cs="Calibri" w:eastAsia="Calibri" w:hAnsi="Calibri"/>
          <w:sz w:val="16"/>
          <w:szCs w:val="1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right" w:leader="none" w:pos="1044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right" w:leader="none" w:pos="1044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Volunteer Child Advocate for Unaccompanied Immigrants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August 2024-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right" w:leader="none" w:pos="10440"/>
        </w:tabs>
        <w:spacing w:after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The Young Center – 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right" w:leader="none" w:pos="1044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Dari/Farsi Interpreter for Cherokee Federal Event for immigrants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right" w:leader="none" w:pos="10440"/>
        </w:tabs>
        <w:spacing w:after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GDH – 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right" w:leader="none" w:pos="1044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Volunteer Advisory Board Member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June 2023 -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right" w:leader="none" w:pos="10440"/>
        </w:tabs>
        <w:spacing w:after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Afghanistan Chicago Community (ACC) – 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Volunteer Teacher for English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April 2022 - May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IOM school for the refugee community – Camp As Sayliyah, Qatar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Advisory Board Mem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ber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2019 - 2021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Afghanistan Women Chambers of Commerce and Industry – Kabul, Afghanistan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Volunteer Judge: Eradication of Violence Against Women Moot Court Competition Program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February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Human Rights and Eradication of Violence Organization (HREVO) – Kabul, Afghanistan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Volunteer Editor/Translator of Children’s Story Books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2017 - 2019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Gahwara Organization – Kabul, Afghanistan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Program Officer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(full-time)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February 2013 - June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spacing w:after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Afghanistan Women Education Center (AWEC) – Kabul, Afghanistan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Working Group Coordinator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(full-time)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February 2006 - May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Drug Demand Reduction Directorate, Ministry of Counter Narcotics – Kabul, Afghanistan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right" w:leader="none" w:pos="10440"/>
        </w:tabs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right" w:leader="none" w:pos="10440"/>
        </w:tabs>
        <w:jc w:val="center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64">
      <w:pPr>
        <w:tabs>
          <w:tab w:val="right" w:leader="none" w:pos="10440"/>
        </w:tabs>
        <w:jc w:val="center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Master of Public Administration and Policy- Online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August 2024 - Present</w:t>
      </w:r>
    </w:p>
    <w:p w:rsidR="00000000" w:rsidDel="00000000" w:rsidP="00000000" w:rsidRDefault="00000000" w:rsidRPr="00000000" w14:paraId="00000066">
      <w:pPr>
        <w:tabs>
          <w:tab w:val="right" w:leader="none" w:pos="10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American University, Washington DC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right" w:leader="none" w:pos="10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Master of Laws, International Law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August 2020 - December 2022</w:t>
      </w:r>
    </w:p>
    <w:p w:rsidR="00000000" w:rsidDel="00000000" w:rsidP="00000000" w:rsidRDefault="00000000" w:rsidRPr="00000000" w14:paraId="00000069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Thesis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Protection of Children in Armed Conflicts under International Law</w:t>
      </w:r>
    </w:p>
    <w:p w:rsidR="00000000" w:rsidDel="00000000" w:rsidP="00000000" w:rsidRDefault="00000000" w:rsidRPr="00000000" w14:paraId="0000006A">
      <w:pPr>
        <w:tabs>
          <w:tab w:val="right" w:leader="none" w:pos="10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Kateb University – Kabul, Afghanistan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Bachelor of Arts, Law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April 2008 - December 2011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80"/>
          <w:tab w:val="right" w:leader="none" w:pos="1044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Thesis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Alternative Punishments for Imprisonment in Afghanistan Criminal Law</w:t>
      </w:r>
    </w:p>
    <w:p w:rsidR="00000000" w:rsidDel="00000000" w:rsidP="00000000" w:rsidRDefault="00000000" w:rsidRPr="00000000" w14:paraId="0000006E">
      <w:pPr>
        <w:tabs>
          <w:tab w:val="right" w:leader="none" w:pos="10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Khatam al-Nabieen University – Kabul, Afghanistan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PROFESSIONAL DEVELOPMENT/AFFILIATIONS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40-Hours Domestic Violence Training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August  2024</w:t>
      </w:r>
    </w:p>
    <w:p w:rsidR="00000000" w:rsidDel="00000000" w:rsidP="00000000" w:rsidRDefault="00000000" w:rsidRPr="00000000" w14:paraId="00000072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Centralized Training Institute of The Network: Advocating Against Domestic Violence  – 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Villanova Interdisciplinary Immigration Studies Training for Advocates (VIISTA)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September 2023 - May 2024</w:t>
      </w:r>
    </w:p>
    <w:p w:rsidR="00000000" w:rsidDel="00000000" w:rsidP="00000000" w:rsidRDefault="00000000" w:rsidRPr="00000000" w14:paraId="00000074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Resurrection Project  – 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Civil Society Fellowship, Afghan Challenge Fund (ACF)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July 2023 - March 2024</w:t>
      </w:r>
    </w:p>
    <w:p w:rsidR="00000000" w:rsidDel="00000000" w:rsidP="00000000" w:rsidRDefault="00000000" w:rsidRPr="00000000" w14:paraId="00000076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OSUN Threatened Scholars Integration Initiative  – Annandale,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Comprehensive Overview of Immigration Law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(intensive 40-hour training)</w:t>
        <w:tab/>
        <w:t xml:space="preserve"> July 2023</w:t>
      </w:r>
    </w:p>
    <w:p w:rsidR="00000000" w:rsidDel="00000000" w:rsidP="00000000" w:rsidRDefault="00000000" w:rsidRPr="00000000" w14:paraId="00000078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Illinois Coalition for Immigrant &amp; Refugee Rights /  Immigrant Legal Resource Center  – 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Basic Immigration Law Course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(Intensive Training Program)</w:t>
        <w:tab/>
        <w:t xml:space="preserve">Summer 2023</w:t>
      </w:r>
    </w:p>
    <w:p w:rsidR="00000000" w:rsidDel="00000000" w:rsidP="00000000" w:rsidRDefault="00000000" w:rsidRPr="00000000" w14:paraId="0000007A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illinois Coalition for Immigrants and Refugee Rights and Immigrant Legal Resource Center</w:t>
      </w:r>
    </w:p>
    <w:p w:rsidR="00000000" w:rsidDel="00000000" w:rsidP="00000000" w:rsidRDefault="00000000" w:rsidRPr="00000000" w14:paraId="0000007B">
      <w:pPr>
        <w:tabs>
          <w:tab w:val="right" w:leader="none" w:pos="10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Overview of Citizenship (Acquisition, Derivation and Naturalization)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(online)</w:t>
        <w:tab/>
        <w:t xml:space="preserve"> June 2023</w:t>
      </w:r>
    </w:p>
    <w:p w:rsidR="00000000" w:rsidDel="00000000" w:rsidP="00000000" w:rsidRDefault="00000000" w:rsidRPr="00000000" w14:paraId="0000007D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Catholic Legal Immigration Network, INC. – Chicago, IL</w:t>
      </w:r>
    </w:p>
    <w:p w:rsidR="00000000" w:rsidDel="00000000" w:rsidP="00000000" w:rsidRDefault="00000000" w:rsidRPr="00000000" w14:paraId="0000007E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Case Management Strategies and Tactics 2023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(online)</w:t>
        <w:tab/>
        <w:t xml:space="preserve"> June 2023</w:t>
      </w:r>
    </w:p>
    <w:p w:rsidR="00000000" w:rsidDel="00000000" w:rsidP="00000000" w:rsidRDefault="00000000" w:rsidRPr="00000000" w14:paraId="0000007F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Catholic Legal Immigration Network, INC. – Chicago, IL</w:t>
      </w:r>
    </w:p>
    <w:p w:rsidR="00000000" w:rsidDel="00000000" w:rsidP="00000000" w:rsidRDefault="00000000" w:rsidRPr="00000000" w14:paraId="00000080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Naturalization Disability Waivers: Changes to the N-648 and Policy Manual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(online)</w:t>
        <w:tab/>
        <w:t xml:space="preserve"> March 2023</w:t>
      </w:r>
    </w:p>
    <w:p w:rsidR="00000000" w:rsidDel="00000000" w:rsidP="00000000" w:rsidRDefault="00000000" w:rsidRPr="00000000" w14:paraId="00000081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Catholic Legal Immigration Network, INC. – Chicago, IL</w:t>
      </w:r>
    </w:p>
    <w:p w:rsidR="00000000" w:rsidDel="00000000" w:rsidP="00000000" w:rsidRDefault="00000000" w:rsidRPr="00000000" w14:paraId="00000082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Adult Mental Health First Aid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(online)</w:t>
        <w:tab/>
        <w:t xml:space="preserve"> March 2023</w:t>
      </w:r>
    </w:p>
    <w:p w:rsidR="00000000" w:rsidDel="00000000" w:rsidP="00000000" w:rsidRDefault="00000000" w:rsidRPr="00000000" w14:paraId="00000083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National Council for Mental Wellbeing USA – 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DePaul Asylum and Immigration Law Clinic 2023 Basic Training Series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(online)</w:t>
        <w:tab/>
        <w:t xml:space="preserve"> March 2023</w:t>
      </w:r>
    </w:p>
    <w:p w:rsidR="00000000" w:rsidDel="00000000" w:rsidP="00000000" w:rsidRDefault="00000000" w:rsidRPr="00000000" w14:paraId="00000085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DePaul University College of Law – Chicago, IL</w:t>
      </w:r>
    </w:p>
    <w:p w:rsidR="00000000" w:rsidDel="00000000" w:rsidP="00000000" w:rsidRDefault="00000000" w:rsidRPr="00000000" w14:paraId="00000086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Business and Decent Work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(online)</w:t>
        <w:tab/>
        <w:t xml:space="preserve"> October 2021</w:t>
      </w:r>
    </w:p>
    <w:p w:rsidR="00000000" w:rsidDel="00000000" w:rsidP="00000000" w:rsidRDefault="00000000" w:rsidRPr="00000000" w14:paraId="00000087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International Training Centre of the ILO – Turin, Italy</w:t>
      </w:r>
    </w:p>
    <w:p w:rsidR="00000000" w:rsidDel="00000000" w:rsidP="00000000" w:rsidRDefault="00000000" w:rsidRPr="00000000" w14:paraId="00000088">
      <w:pPr>
        <w:tabs>
          <w:tab w:val="right" w:leader="none" w:pos="10440"/>
        </w:tabs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Generative Leadership and Social Entrepreneurship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(training program)</w:t>
        <w:tab/>
        <w:t xml:space="preserve">September 2018</w:t>
      </w:r>
    </w:p>
    <w:p w:rsidR="00000000" w:rsidDel="00000000" w:rsidP="00000000" w:rsidRDefault="00000000" w:rsidRPr="00000000" w14:paraId="0000008A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TATA Institute of Social Science –  Mumbai, India</w:t>
      </w:r>
    </w:p>
    <w:p w:rsidR="00000000" w:rsidDel="00000000" w:rsidP="00000000" w:rsidRDefault="00000000" w:rsidRPr="00000000" w14:paraId="0000008B">
      <w:pPr>
        <w:tabs>
          <w:tab w:val="right" w:leader="none" w:pos="10440"/>
        </w:tabs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right" w:leader="none" w:pos="10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Policy Analysis and Gender-Lens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(workshop)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January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right" w:leader="none" w:pos="9000"/>
        </w:tabs>
        <w:ind w:right="147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Research Paper (Published)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PROMOTE: A Case Study of Women’s Economic Empowerment Program in Afghanistan (a USAID project for women empowerment)</w:t>
      </w:r>
    </w:p>
    <w:p w:rsidR="00000000" w:rsidDel="00000000" w:rsidP="00000000" w:rsidRDefault="00000000" w:rsidRPr="00000000" w14:paraId="0000008E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Organization for Policy Research and Development Studies (DROPS) – Kabul, Afghanistan</w:t>
      </w:r>
    </w:p>
    <w:p w:rsidR="00000000" w:rsidDel="00000000" w:rsidP="00000000" w:rsidRDefault="00000000" w:rsidRPr="00000000" w14:paraId="0000008F">
      <w:pPr>
        <w:tabs>
          <w:tab w:val="right" w:leader="none" w:pos="10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Ruhr University Bochum’s Certified Course on Public Policy and Institutional Analysis </w:t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January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Afghanistan Public Policy Research Organization – Kabul, Afghanistan </w:t>
      </w:r>
    </w:p>
    <w:p w:rsidR="00000000" w:rsidDel="00000000" w:rsidP="00000000" w:rsidRDefault="00000000" w:rsidRPr="00000000" w14:paraId="00000091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International Migration Law (IML)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August 2018</w:t>
      </w:r>
    </w:p>
    <w:p w:rsidR="00000000" w:rsidDel="00000000" w:rsidP="00000000" w:rsidRDefault="00000000" w:rsidRPr="00000000" w14:paraId="00000092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International Organization for Migration- The UN Migration Agency (IOM) –Kabul, Afghanistan</w:t>
      </w:r>
    </w:p>
    <w:p w:rsidR="00000000" w:rsidDel="00000000" w:rsidP="00000000" w:rsidRDefault="00000000" w:rsidRPr="00000000" w14:paraId="00000093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International Training: Small and Medium Enterprise Empowerment for Asia and Pacific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April 2018</w:t>
      </w:r>
    </w:p>
    <w:p w:rsidR="00000000" w:rsidDel="00000000" w:rsidP="00000000" w:rsidRDefault="00000000" w:rsidRPr="00000000" w14:paraId="00000094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SMESCO (</w:t>
      </w:r>
      <w:r w:rsidDel="00000000" w:rsidR="00000000" w:rsidRPr="00000000">
        <w:rPr>
          <w:rFonts w:ascii="Calibri" w:cs="Calibri" w:eastAsia="Calibri" w:hAnsi="Calibri"/>
          <w:sz w:val="21"/>
          <w:szCs w:val="21"/>
          <w:highlight w:val="white"/>
          <w:rtl w:val="0"/>
        </w:rPr>
        <w:t xml:space="preserve">Public Service Agency for Small to Medium Enterprises and Cooperatives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Jakarta, Indonesia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Professional Development Certification Training Program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December 2015</w:t>
      </w:r>
    </w:p>
    <w:p w:rsidR="00000000" w:rsidDel="00000000" w:rsidP="00000000" w:rsidRDefault="00000000" w:rsidRPr="00000000" w14:paraId="00000096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American University of Afghanistan – Kabul, Afghanistan</w:t>
      </w:r>
    </w:p>
    <w:p w:rsidR="00000000" w:rsidDel="00000000" w:rsidP="00000000" w:rsidRDefault="00000000" w:rsidRPr="00000000" w14:paraId="00000097">
      <w:pPr>
        <w:tabs>
          <w:tab w:val="right" w:leader="none" w:pos="10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Program Management Training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February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Counterpart International –  Kabul, Afghanistan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Goldman Sachs’ Thunderbird for Good 10,000 Business Women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(training program)</w:t>
        <w:tab/>
        <w:t xml:space="preserve">January 2013</w:t>
      </w:r>
    </w:p>
    <w:p w:rsidR="00000000" w:rsidDel="00000000" w:rsidP="00000000" w:rsidRDefault="00000000" w:rsidRPr="00000000" w14:paraId="0000009A">
      <w:pPr>
        <w:tabs>
          <w:tab w:val="right" w:leader="none" w:pos="10440"/>
        </w:tabs>
        <w:spacing w:after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American University of Afghanistan – Kabul, Afghanistan</w:t>
      </w:r>
    </w:p>
    <w:p w:rsidR="00000000" w:rsidDel="00000000" w:rsidP="00000000" w:rsidRDefault="00000000" w:rsidRPr="00000000" w14:paraId="0000009B">
      <w:pPr>
        <w:tabs>
          <w:tab w:val="right" w:leader="none" w:pos="10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UNDP Civil Service Leadership Development Program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November 2006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Independent Administrative Reform and Civil Services Commission – Kabul, Afghanistan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jc w:val="center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440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Dari-Farsi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(native proficiency) ▪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English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(full professional proficiency) ▪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Urdu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(professional working proficiency) ▪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Hindi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(full spoken fluency)</w:t>
      </w:r>
    </w:p>
    <w:p w:rsidR="00000000" w:rsidDel="00000000" w:rsidP="00000000" w:rsidRDefault="00000000" w:rsidRPr="00000000" w14:paraId="000000A1">
      <w:pPr>
        <w:spacing w:line="48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48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type w:val="continuous"/>
      <w:pgSz w:h="16834" w:w="11909" w:orient="portrait"/>
      <w:pgMar w:bottom="720" w:top="720" w:left="720" w:right="720" w:header="360" w:footer="2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b w:val="1"/>
        <w:color w:val="000000"/>
        <w:sz w:val="36"/>
        <w:szCs w:val="36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36"/>
        <w:szCs w:val="36"/>
        <w:rtl w:val="0"/>
      </w:rPr>
      <w:t xml:space="preserve">Zakia Roshan</w:t>
    </w:r>
  </w:p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(312) 480-8560 </w:t>
    </w:r>
    <w:r w:rsidDel="00000000" w:rsidR="00000000" w:rsidRPr="00000000">
      <w:rPr>
        <w:rtl w:val="0"/>
      </w:rPr>
      <w:t xml:space="preserve">▪</w:t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roshanzakia@gmail.com </w:t>
    </w:r>
    <w:r w:rsidDel="00000000" w:rsidR="00000000" w:rsidRPr="00000000">
      <w:rPr>
        <w:rtl w:val="0"/>
      </w:rPr>
      <w:t xml:space="preserve">▪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Chicago, IL</w:t>
    </w:r>
  </w:p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b w:val="1"/>
        <w:color w:val="000000"/>
        <w:sz w:val="36"/>
        <w:szCs w:val="36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36"/>
        <w:szCs w:val="36"/>
        <w:rtl w:val="0"/>
      </w:rPr>
      <w:t xml:space="preserve">Zakia Roshan</w:t>
    </w:r>
  </w:p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(312) 480-8560 </w:t>
    </w:r>
    <w:r w:rsidDel="00000000" w:rsidR="00000000" w:rsidRPr="00000000">
      <w:rPr>
        <w:rtl w:val="0"/>
      </w:rPr>
      <w:t xml:space="preserve">▪</w:t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roshanzakia@gmail.com </w:t>
    </w:r>
    <w:r w:rsidDel="00000000" w:rsidR="00000000" w:rsidRPr="00000000">
      <w:rPr>
        <w:rtl w:val="0"/>
      </w:rPr>
      <w:t xml:space="preserve">▪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Chicago, IL</w:t>
    </w:r>
  </w:p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b w:val="1"/>
        <w:color w:val="000000"/>
        <w:sz w:val="36"/>
        <w:szCs w:val="36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36"/>
        <w:szCs w:val="36"/>
        <w:rtl w:val="0"/>
      </w:rPr>
      <w:t xml:space="preserve">Zakia Roshan</w:t>
    </w:r>
  </w:p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(312) 480-8560 </w:t>
    </w:r>
    <w:r w:rsidDel="00000000" w:rsidR="00000000" w:rsidRPr="00000000">
      <w:rPr>
        <w:rtl w:val="0"/>
      </w:rPr>
      <w:t xml:space="preserve">▪</w:t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roshanzakia@gmail.com </w:t>
    </w:r>
    <w:r w:rsidDel="00000000" w:rsidR="00000000" w:rsidRPr="00000000">
      <w:rPr>
        <w:rtl w:val="0"/>
      </w:rPr>
      <w:t xml:space="preserve">▪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Chicago, IL</w:t>
    </w:r>
  </w:p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b w:val="1"/>
        <w:color w:val="000000"/>
        <w:sz w:val="36"/>
        <w:szCs w:val="36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36"/>
        <w:szCs w:val="36"/>
        <w:rtl w:val="0"/>
      </w:rPr>
      <w:t xml:space="preserve">Zakia Roshan</w:t>
    </w:r>
  </w:p>
  <w:p w:rsidR="00000000" w:rsidDel="00000000" w:rsidP="00000000" w:rsidRDefault="00000000" w:rsidRPr="00000000" w14:paraId="000000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(312) 480-8560 </w:t>
    </w:r>
    <w:r w:rsidDel="00000000" w:rsidR="00000000" w:rsidRPr="00000000">
      <w:rPr>
        <w:rtl w:val="0"/>
      </w:rPr>
      <w:t xml:space="preserve">▪</w:t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roshanzakia@gmail.com </w:t>
    </w:r>
    <w:r w:rsidDel="00000000" w:rsidR="00000000" w:rsidRPr="00000000">
      <w:rPr>
        <w:rtl w:val="0"/>
      </w:rPr>
      <w:t xml:space="preserve">▪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Chicago, IL</w:t>
    </w:r>
  </w:p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36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360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720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05F95"/>
  </w:style>
  <w:style w:type="paragraph" w:styleId="Heading1">
    <w:name w:val="heading 1"/>
    <w:basedOn w:val="Normal"/>
    <w:next w:val="Normal"/>
    <w:uiPriority w:val="9"/>
    <w:qFormat w:val="1"/>
    <w:rsid w:val="00A05F95"/>
    <w:pPr>
      <w:keepNext w:val="1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A05F95"/>
    <w:pPr>
      <w:keepNext w:val="1"/>
      <w:ind w:left="360"/>
      <w:outlineLvl w:val="1"/>
    </w:pPr>
    <w:rPr>
      <w:b w:val="1"/>
      <w:bCs w:val="1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A05F95"/>
    <w:pPr>
      <w:keepNext w:val="1"/>
      <w:ind w:left="360"/>
      <w:outlineLvl w:val="2"/>
    </w:pPr>
    <w:rPr>
      <w:b w:val="1"/>
      <w:bCs w:val="1"/>
      <w:sz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A05F95"/>
    <w:pPr>
      <w:keepNext w:val="1"/>
      <w:ind w:left="360"/>
      <w:outlineLvl w:val="3"/>
    </w:pPr>
    <w:rPr>
      <w:sz w:val="28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A05F95"/>
    <w:pPr>
      <w:keepNext w:val="1"/>
      <w:ind w:left="720"/>
      <w:outlineLvl w:val="4"/>
    </w:pPr>
    <w:rPr>
      <w:b w:val="1"/>
      <w:bCs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A05F95"/>
    <w:pPr>
      <w:keepNext w:val="1"/>
      <w:outlineLvl w:val="5"/>
    </w:pPr>
    <w:rPr>
      <w:sz w:val="28"/>
    </w:rPr>
  </w:style>
  <w:style w:type="paragraph" w:styleId="Heading7">
    <w:name w:val="heading 7"/>
    <w:basedOn w:val="Normal"/>
    <w:next w:val="Normal"/>
    <w:qFormat w:val="1"/>
    <w:rsid w:val="00A05F95"/>
    <w:pPr>
      <w:keepNext w:val="1"/>
      <w:outlineLvl w:val="6"/>
    </w:pPr>
    <w:rPr>
      <w:b w:val="1"/>
      <w:bCs w:val="1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ddress1" w:customStyle="1">
    <w:name w:val="Address 1"/>
    <w:basedOn w:val="Normal"/>
    <w:rsid w:val="00A05F95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styleId="Address2" w:customStyle="1">
    <w:name w:val="Address 2"/>
    <w:basedOn w:val="Normal"/>
    <w:rsid w:val="00A05F95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styleId="Name" w:customStyle="1">
    <w:name w:val="Name"/>
    <w:basedOn w:val="Normal"/>
    <w:next w:val="Normal"/>
    <w:rsid w:val="00A05F95"/>
    <w:pPr>
      <w:pBdr>
        <w:bottom w:color="auto" w:space="4" w:sz="6" w:val="single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styleId="Caption">
    <w:name w:val="caption"/>
    <w:basedOn w:val="Normal"/>
    <w:next w:val="Normal"/>
    <w:qFormat w:val="1"/>
    <w:rsid w:val="00A05F95"/>
    <w:rPr>
      <w:sz w:val="28"/>
    </w:rPr>
  </w:style>
  <w:style w:type="character" w:styleId="HTMLTypewriter">
    <w:name w:val="HTML Typewriter"/>
    <w:rsid w:val="00A05F95"/>
    <w:rPr>
      <w:rFonts w:ascii="Arial Unicode MS" w:cs="Arial Unicode MS" w:eastAsia="Arial Unicode MS" w:hAnsi="Arial Unicode MS"/>
      <w:sz w:val="20"/>
      <w:szCs w:val="20"/>
    </w:rPr>
  </w:style>
  <w:style w:type="paragraph" w:styleId="HTMLPreformatted">
    <w:name w:val="HTML Preformatted"/>
    <w:basedOn w:val="Normal"/>
    <w:rsid w:val="0037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</w:rPr>
  </w:style>
  <w:style w:type="character" w:styleId="bodytext2" w:customStyle="1">
    <w:name w:val="bodytext2"/>
    <w:rsid w:val="004B7115"/>
    <w:rPr>
      <w:rFonts w:ascii="Verdana" w:hAnsi="Verdana" w:hint="default"/>
      <w:i w:val="0"/>
      <w:iCs w:val="0"/>
      <w:color w:val="454545"/>
      <w:sz w:val="17"/>
      <w:szCs w:val="17"/>
    </w:rPr>
  </w:style>
  <w:style w:type="character" w:styleId="partnerstext1" w:customStyle="1">
    <w:name w:val="partnerstext1"/>
    <w:rsid w:val="004B7115"/>
    <w:rPr>
      <w:rFonts w:ascii="Verdana" w:hAnsi="Verdana" w:hint="default"/>
      <w:b w:val="1"/>
      <w:bCs w:val="1"/>
      <w:i w:val="0"/>
      <w:iCs w:val="0"/>
      <w:color w:val="da251c"/>
      <w:sz w:val="18"/>
      <w:szCs w:val="18"/>
    </w:rPr>
  </w:style>
  <w:style w:type="character" w:styleId="CommentReference">
    <w:name w:val="annotation reference"/>
    <w:semiHidden w:val="1"/>
    <w:rsid w:val="00137542"/>
    <w:rPr>
      <w:sz w:val="16"/>
      <w:szCs w:val="16"/>
    </w:rPr>
  </w:style>
  <w:style w:type="paragraph" w:styleId="CommentText">
    <w:name w:val="annotation text"/>
    <w:basedOn w:val="Normal"/>
    <w:semiHidden w:val="1"/>
    <w:rsid w:val="001375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 w:val="1"/>
    <w:rsid w:val="00137542"/>
    <w:rPr>
      <w:b w:val="1"/>
      <w:bCs w:val="1"/>
    </w:rPr>
  </w:style>
  <w:style w:type="paragraph" w:styleId="BalloonText">
    <w:name w:val="Balloon Text"/>
    <w:basedOn w:val="Normal"/>
    <w:semiHidden w:val="1"/>
    <w:rsid w:val="00137542"/>
    <w:rPr>
      <w:rFonts w:ascii="Tahoma" w:cs="Tahoma" w:hAnsi="Tahoma"/>
      <w:sz w:val="16"/>
      <w:szCs w:val="16"/>
    </w:rPr>
  </w:style>
  <w:style w:type="paragraph" w:styleId="Header">
    <w:name w:val="header"/>
    <w:basedOn w:val="Normal"/>
    <w:rsid w:val="00772B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2B61"/>
    <w:pPr>
      <w:tabs>
        <w:tab w:val="center" w:pos="4320"/>
        <w:tab w:val="right" w:pos="8640"/>
      </w:tabs>
    </w:pPr>
  </w:style>
  <w:style w:type="character" w:styleId="Hyperlink">
    <w:name w:val="Hyperlink"/>
    <w:rsid w:val="0080608D"/>
    <w:rPr>
      <w:color w:val="0000ff"/>
      <w:u w:val="single"/>
    </w:rPr>
  </w:style>
  <w:style w:type="table" w:styleId="TableGrid">
    <w:name w:val="Table Grid"/>
    <w:basedOn w:val="TableNormal"/>
    <w:rsid w:val="002B4DD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80D17"/>
    <w:pPr>
      <w:ind w:left="720"/>
      <w:contextualSpacing w:val="1"/>
    </w:pPr>
  </w:style>
  <w:style w:type="character" w:styleId="Emphasis">
    <w:name w:val="Emphasis"/>
    <w:basedOn w:val="DefaultParagraphFont"/>
    <w:qFormat w:val="1"/>
    <w:rsid w:val="00B866D1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ion">
    <w:name w:val="Revision"/>
    <w:hidden w:val="1"/>
    <w:uiPriority w:val="99"/>
    <w:semiHidden w:val="1"/>
    <w:rsid w:val="006157E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4ioBNtI4ah/aFOmhRf6DChuW1A==">CgMxLjAyCWguMWZvYjl0ZTIIaC5namRneHMyCWguMzBqMHpsbDgAciExLUVNbzIzNXdjeHExSlJxU2N5UkNTbEFwNmlnZTI4RXY=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2024-03-12T16:08:00Z</dcterms:created>
  <dc:creator>Joshua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0x0101005258A50523F43F4AB5C404768AB36EBC</vt:lpwstr>
  </property>
  <property fmtid="{D5CDD505-2E9C-101B-9397-08002B2CF9AE}" pid="3" name="Functional Area">
    <vt:lpwstr/>
  </property>
  <property fmtid="{D5CDD505-2E9C-101B-9397-08002B2CF9AE}" pid="4" name="Knowledge Type">
    <vt:lpwstr/>
  </property>
  <property fmtid="{D5CDD505-2E9C-101B-9397-08002B2CF9AE}" pid="5" name="UpGlo Office">
    <vt:lpwstr/>
  </property>
  <property fmtid="{D5CDD505-2E9C-101B-9397-08002B2CF9AE}" pid="6" name="_AdHocReviewCycleID">
    <vt:i4>429748015</vt:i4>
  </property>
  <property fmtid="{D5CDD505-2E9C-101B-9397-08002B2CF9AE}" pid="7" name="_AuthorEmail">
    <vt:lpwstr>rachel@upwardlyglobal.org</vt:lpwstr>
  </property>
  <property fmtid="{D5CDD505-2E9C-101B-9397-08002B2CF9AE}" pid="8" name="_AuthorEmailDisplayName">
    <vt:lpwstr>Rachel Diller</vt:lpwstr>
  </property>
  <property fmtid="{D5CDD505-2E9C-101B-9397-08002B2CF9AE}" pid="9" name="_EmailSubject">
    <vt:lpwstr>Updates to the Resume Template</vt:lpwstr>
  </property>
  <property fmtid="{D5CDD505-2E9C-101B-9397-08002B2CF9AE}" pid="10" name="_ReviewingToolsShownOnce">
    <vt:lpwstr/>
  </property>
</Properties>
</file>